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Регистр паллиативной помощи взрослому населению и детям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Руководство пользователя</w:t>
      </w:r>
    </w:p>
    <w:p>
      <w:pPr>
        <w:pStyle w:val="Normal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jc w:val="center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2019</w:t>
      </w:r>
    </w:p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val="en-US"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val="en-US" w:eastAsia="ru-RU"/>
        </w:rPr>
      </w:r>
      <w:r>
        <w:br w:type="page"/>
      </w:r>
    </w:p>
    <w:sdt>
      <w:sdtPr>
        <w:docPartObj>
          <w:docPartGallery w:val="Table of Contents"/>
          <w:docPartUnique w:val="true"/>
        </w:docPartObj>
        <w:id w:val="604850915"/>
      </w:sdtPr>
      <w:sdtContent>
        <w:p>
          <w:pPr>
            <w:pStyle w:val="TOCHeading"/>
            <w:spacing w:lineRule="auto" w:line="36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000000" w:themeColor="text1"/>
            </w:rPr>
            <w:t>Содержание</w:t>
          </w:r>
        </w:p>
        <w:p>
          <w:pPr>
            <w:pStyle w:val="13"/>
            <w:tabs>
              <w:tab w:val="right" w:pos="9355" w:leader="dot"/>
            </w:tabs>
            <w:rPr/>
          </w:pPr>
          <w:r>
            <w:fldChar w:fldCharType="begin"/>
          </w:r>
          <w:r>
            <w:instrText> TOC \z \o "1-3" \u \h</w:instrText>
          </w:r>
          <w:r>
            <w:fldChar w:fldCharType="separate"/>
          </w:r>
          <w:hyperlink w:anchor="__RefHeading___Toc501_762488320">
            <w:r>
              <w:rPr>
                <w:webHidden/>
                <w:rStyle w:val="Style"/>
              </w:rPr>
              <w:t>1.НАЗНАЧЕНИЕ И УСЛОВИЯ ПРИМЕНЕНИЯ РЕГИСТРА</w:t>
              <w:tab/>
              <w:t>3</w:t>
            </w:r>
          </w:hyperlink>
        </w:p>
        <w:p>
          <w:pPr>
            <w:pStyle w:val="24"/>
            <w:tabs>
              <w:tab w:val="right" w:pos="9355" w:leader="dot"/>
            </w:tabs>
            <w:rPr/>
          </w:pPr>
          <w:hyperlink w:anchor="__RefHeading___Toc503_762488320">
            <w:r>
              <w:rPr>
                <w:webHidden/>
                <w:rStyle w:val="Style"/>
              </w:rPr>
              <w:t>1.1.Назначение подсистемы</w:t>
              <w:tab/>
              <w:t>3</w:t>
            </w:r>
          </w:hyperlink>
        </w:p>
        <w:p>
          <w:pPr>
            <w:pStyle w:val="24"/>
            <w:tabs>
              <w:tab w:val="right" w:pos="9355" w:leader="dot"/>
            </w:tabs>
            <w:rPr/>
          </w:pPr>
          <w:hyperlink w:anchor="__RefHeading___Toc505_762488320">
            <w:r>
              <w:rPr>
                <w:webHidden/>
                <w:rStyle w:val="Style"/>
              </w:rPr>
              <w:t>1.2.Условия применения подсистемы</w:t>
              <w:tab/>
              <w:t>3</w:t>
            </w:r>
          </w:hyperlink>
        </w:p>
        <w:p>
          <w:pPr>
            <w:pStyle w:val="13"/>
            <w:tabs>
              <w:tab w:val="right" w:pos="9355" w:leader="dot"/>
            </w:tabs>
            <w:rPr/>
          </w:pPr>
          <w:hyperlink w:anchor="__RefHeading___Toc507_762488320">
            <w:r>
              <w:rPr>
                <w:webHidden/>
                <w:rStyle w:val="Style"/>
              </w:rPr>
              <w:t>2.Подготовка к работе</w:t>
              <w:tab/>
              <w:t>4</w:t>
            </w:r>
          </w:hyperlink>
        </w:p>
        <w:p>
          <w:pPr>
            <w:pStyle w:val="24"/>
            <w:tabs>
              <w:tab w:val="right" w:pos="9355" w:leader="dot"/>
            </w:tabs>
            <w:rPr/>
          </w:pPr>
          <w:hyperlink w:anchor="__RefHeading___Toc509_762488320">
            <w:r>
              <w:rPr>
                <w:webHidden/>
                <w:rStyle w:val="Style"/>
              </w:rPr>
              <w:t>Для начала работы с регистром необходимо запустить web-браузер.</w:t>
              <w:tab/>
              <w:t>4</w:t>
            </w:r>
          </w:hyperlink>
        </w:p>
        <w:p>
          <w:pPr>
            <w:pStyle w:val="13"/>
            <w:tabs>
              <w:tab w:val="right" w:pos="9355" w:leader="dot"/>
            </w:tabs>
            <w:rPr/>
          </w:pPr>
          <w:hyperlink w:anchor="__RefHeading___Toc511_762488320">
            <w:r>
              <w:rPr>
                <w:webHidden/>
                <w:rStyle w:val="Style"/>
              </w:rPr>
              <w:t>3.Описание операций</w:t>
              <w:tab/>
              <w:t>5</w:t>
            </w:r>
          </w:hyperlink>
        </w:p>
        <w:p>
          <w:pPr>
            <w:pStyle w:val="24"/>
            <w:tabs>
              <w:tab w:val="right" w:pos="9355" w:leader="dot"/>
            </w:tabs>
            <w:rPr/>
          </w:pPr>
          <w:hyperlink w:anchor="__RefHeading___Toc513_762488320">
            <w:r>
              <w:rPr>
                <w:webHidden/>
                <w:rStyle w:val="Style"/>
              </w:rPr>
              <w:t>3.1.Запуск и авторизация пользователя</w:t>
              <w:tab/>
              <w:t>5</w:t>
            </w:r>
          </w:hyperlink>
        </w:p>
        <w:p>
          <w:pPr>
            <w:pStyle w:val="24"/>
            <w:tabs>
              <w:tab w:val="right" w:pos="9355" w:leader="dot"/>
            </w:tabs>
            <w:rPr/>
          </w:pPr>
          <w:hyperlink w:anchor="__RefHeading___Toc515_762488320">
            <w:r>
              <w:rPr>
                <w:webHidden/>
                <w:rStyle w:val="Style"/>
              </w:rPr>
              <w:t>3.2.Поиск (добавление) пациента</w:t>
              <w:tab/>
              <w:t>6</w:t>
            </w:r>
          </w:hyperlink>
        </w:p>
        <w:p>
          <w:pPr>
            <w:pStyle w:val="24"/>
            <w:tabs>
              <w:tab w:val="right" w:pos="9355" w:leader="dot"/>
            </w:tabs>
            <w:rPr/>
          </w:pPr>
          <w:hyperlink w:anchor="__RefHeading___Toc517_762488320">
            <w:r>
              <w:rPr>
                <w:webHidden/>
                <w:rStyle w:val="Style"/>
              </w:rPr>
              <w:t>3.3.Свод по пациентам</w:t>
              <w:tab/>
              <w:t>6</w:t>
            </w:r>
          </w:hyperlink>
        </w:p>
        <w:p>
          <w:pPr>
            <w:pStyle w:val="24"/>
            <w:tabs>
              <w:tab w:val="right" w:pos="9355" w:leader="dot"/>
            </w:tabs>
            <w:rPr/>
          </w:pPr>
          <w:hyperlink w:anchor="__RefHeading___Toc519_762488320">
            <w:r>
              <w:rPr>
                <w:webHidden/>
                <w:rStyle w:val="Style"/>
              </w:rPr>
              <w:t>3.4.Личные данные пациента</w:t>
              <w:tab/>
              <w:t>7</w:t>
            </w:r>
          </w:hyperlink>
        </w:p>
        <w:p>
          <w:pPr>
            <w:pStyle w:val="24"/>
            <w:tabs>
              <w:tab w:val="right" w:pos="9355" w:leader="dot"/>
            </w:tabs>
            <w:rPr/>
          </w:pPr>
          <w:hyperlink w:anchor="__RefHeading___Toc521_762488320">
            <w:r>
              <w:rPr>
                <w:webHidden/>
                <w:rStyle w:val="Style"/>
              </w:rPr>
              <w:t>3.5.Паллиативная карточка</w:t>
              <w:tab/>
              <w:t>8</w:t>
            </w:r>
          </w:hyperlink>
        </w:p>
        <w:p>
          <w:pPr>
            <w:pStyle w:val="13"/>
            <w:tabs>
              <w:tab w:val="right" w:pos="9355" w:leader="dot"/>
            </w:tabs>
            <w:rPr/>
          </w:pPr>
          <w:hyperlink w:anchor="__RefHeading___Toc523_762488320">
            <w:r>
              <w:rPr>
                <w:webHidden/>
                <w:rStyle w:val="Style"/>
              </w:rPr>
              <w:t>4.Завершение работы</w:t>
              <w:tab/>
              <w:t>13</w:t>
            </w:r>
          </w:hyperlink>
          <w:r>
            <w:fldChar w:fldCharType="end"/>
          </w:r>
        </w:p>
      </w:sdtContent>
    </w:sdt>
    <w:p>
      <w:pPr>
        <w:pStyle w:val="Normal"/>
        <w:rPr>
          <w:rFonts w:ascii="Times New Roman" w:hAnsi="Times New Roman" w:eastAsia="Times New Roman" w:cs="Arial"/>
          <w:color w:val="333333"/>
          <w:sz w:val="21"/>
          <w:szCs w:val="21"/>
          <w:lang w:val="en-US"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val="en-US" w:eastAsia="ru-RU"/>
        </w:rPr>
      </w:r>
    </w:p>
    <w:p>
      <w:pPr>
        <w:pStyle w:val="Style28"/>
        <w:numPr>
          <w:ilvl w:val="0"/>
          <w:numId w:val="2"/>
        </w:numPr>
        <w:rPr>
          <w:rFonts w:ascii="Times New Roman" w:hAnsi="Times New Roman"/>
        </w:rPr>
      </w:pPr>
      <w:bookmarkStart w:id="0" w:name="__RefHeading___Toc501_762488320"/>
      <w:bookmarkStart w:id="1" w:name="_Toc18597745"/>
      <w:bookmarkStart w:id="2" w:name="_Toc465871281"/>
      <w:bookmarkEnd w:id="0"/>
      <w:r>
        <w:rPr>
          <w:rFonts w:ascii="Times New Roman" w:hAnsi="Times New Roman"/>
        </w:rPr>
        <w:t xml:space="preserve">НАЗНАЧЕНИЕ И УСЛОВИЯ ПРИМЕНЕНИЯ </w:t>
      </w:r>
      <w:bookmarkEnd w:id="2"/>
      <w:bookmarkEnd w:id="1"/>
      <w:r>
        <w:rPr>
          <w:rFonts w:ascii="Times New Roman" w:hAnsi="Times New Roman"/>
        </w:rPr>
        <w:t>РЕГИСТРА</w:t>
      </w:r>
    </w:p>
    <w:p>
      <w:pPr>
        <w:pStyle w:val="Style29"/>
        <w:numPr>
          <w:ilvl w:val="1"/>
          <w:numId w:val="2"/>
        </w:numPr>
        <w:ind w:left="709" w:hanging="0"/>
        <w:rPr>
          <w:rFonts w:ascii="Times New Roman" w:hAnsi="Times New Roman"/>
        </w:rPr>
      </w:pPr>
      <w:bookmarkStart w:id="3" w:name="__RefHeading___Toc503_762488320"/>
      <w:bookmarkStart w:id="4" w:name="_Toc18597746"/>
      <w:bookmarkEnd w:id="3"/>
      <w:bookmarkEnd w:id="4"/>
      <w:r>
        <w:rPr>
          <w:rFonts w:ascii="Times New Roman" w:hAnsi="Times New Roman"/>
        </w:rPr>
        <w:t>Назначение подсистемы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Регистр паллиативной помощи взрослому населению и детям</w:t>
      </w:r>
      <w:r>
        <w:rPr>
          <w:rFonts w:cs="Arial" w:ascii="Times New Roman" w:hAnsi="Times New Roman"/>
          <w:sz w:val="24"/>
          <w:szCs w:val="24"/>
        </w:rPr>
        <w:t xml:space="preserve"> предназначен для повышения оперативности и качества деятельности медицинских организаций Ханты-Мансийского автономного округа – Югры.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Регистр представляет собой систему сбора, хранения, передачи, обработки и анализа определенного набора данных о пациентах, нуждающихся в паллиативной медицинской помощи.</w:t>
      </w:r>
    </w:p>
    <w:p>
      <w:pPr>
        <w:pStyle w:val="Style29"/>
        <w:numPr>
          <w:ilvl w:val="1"/>
          <w:numId w:val="2"/>
        </w:numPr>
        <w:ind w:firstLine="709"/>
        <w:rPr>
          <w:rFonts w:ascii="Times New Roman" w:hAnsi="Times New Roman"/>
        </w:rPr>
      </w:pPr>
      <w:bookmarkStart w:id="5" w:name="__RefHeading___Toc505_762488320"/>
      <w:bookmarkStart w:id="6" w:name="_Toc18597747"/>
      <w:bookmarkStart w:id="7" w:name="_Toc465871283"/>
      <w:bookmarkEnd w:id="5"/>
      <w:bookmarkEnd w:id="6"/>
      <w:bookmarkEnd w:id="7"/>
      <w:r>
        <w:rPr>
          <w:rFonts w:ascii="Times New Roman" w:hAnsi="Times New Roman"/>
        </w:rPr>
        <w:t>Условия применения подсистемы</w:t>
      </w:r>
    </w:p>
    <w:p>
      <w:pPr>
        <w:pStyle w:val="Normal"/>
        <w:spacing w:lineRule="auto" w:line="360"/>
        <w:ind w:firstLine="709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Регистр будет функционировать в следующих браузерах:</w:t>
      </w:r>
    </w:p>
    <w:p>
      <w:pPr>
        <w:pStyle w:val="ListParagraph"/>
        <w:numPr>
          <w:ilvl w:val="0"/>
          <w:numId w:val="3"/>
        </w:numPr>
        <w:spacing w:lineRule="auto" w:line="360"/>
        <w:ind w:left="720" w:firstLine="709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en-US"/>
        </w:rPr>
        <w:t>Mozilla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  <w:lang w:val="en-US"/>
        </w:rPr>
        <w:t>FireFox</w:t>
      </w:r>
      <w:r>
        <w:rPr>
          <w:rFonts w:cs="Arial" w:ascii="Times New Roman" w:hAnsi="Times New Roman"/>
          <w:sz w:val="24"/>
          <w:szCs w:val="24"/>
        </w:rPr>
        <w:t xml:space="preserve"> (версия 39 и выше);</w:t>
      </w:r>
    </w:p>
    <w:p>
      <w:pPr>
        <w:pStyle w:val="ListParagraph"/>
        <w:numPr>
          <w:ilvl w:val="0"/>
          <w:numId w:val="3"/>
        </w:numPr>
        <w:spacing w:lineRule="auto" w:line="360"/>
        <w:ind w:left="720" w:firstLine="709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en-US"/>
        </w:rPr>
        <w:t>Opera</w:t>
      </w:r>
      <w:r>
        <w:rPr>
          <w:rFonts w:cs="Arial" w:ascii="Times New Roman" w:hAnsi="Times New Roman"/>
          <w:sz w:val="24"/>
          <w:szCs w:val="24"/>
        </w:rPr>
        <w:t xml:space="preserve"> (версия 30 и выше);</w:t>
      </w:r>
    </w:p>
    <w:p>
      <w:pPr>
        <w:pStyle w:val="ListParagraph"/>
        <w:numPr>
          <w:ilvl w:val="0"/>
          <w:numId w:val="3"/>
        </w:numPr>
        <w:spacing w:lineRule="auto" w:line="360"/>
        <w:ind w:left="720" w:firstLine="709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lang w:val="en-US"/>
        </w:rPr>
        <w:t>Google</w:t>
      </w: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  <w:lang w:val="en-US"/>
        </w:rPr>
        <w:t>Chrome</w:t>
      </w:r>
      <w:r>
        <w:rPr>
          <w:rFonts w:cs="Arial" w:ascii="Times New Roman" w:hAnsi="Times New Roman"/>
          <w:sz w:val="24"/>
          <w:szCs w:val="24"/>
        </w:rPr>
        <w:t xml:space="preserve"> (версия 44 и выше);</w:t>
      </w:r>
    </w:p>
    <w:p>
      <w:pPr>
        <w:pStyle w:val="ListParagraph"/>
        <w:numPr>
          <w:ilvl w:val="0"/>
          <w:numId w:val="3"/>
        </w:numPr>
        <w:spacing w:lineRule="auto" w:line="360"/>
        <w:ind w:left="720" w:firstLine="709"/>
        <w:rPr>
          <w:rFonts w:ascii="Arial" w:hAnsi="Arial" w:cs="Arial"/>
          <w:sz w:val="24"/>
          <w:szCs w:val="24"/>
          <w:lang w:val="en-US"/>
        </w:rPr>
      </w:pPr>
      <w:r>
        <w:rPr>
          <w:rFonts w:cs="Arial" w:ascii="Times New Roman" w:hAnsi="Times New Roman"/>
          <w:sz w:val="24"/>
          <w:szCs w:val="24"/>
          <w:lang w:val="en-US"/>
        </w:rPr>
        <w:t>Internet Explorer (версия 9 и выше).</w:t>
      </w:r>
    </w:p>
    <w:p>
      <w:pPr>
        <w:pStyle w:val="Normal"/>
        <w:rPr>
          <w:rFonts w:ascii="Times New Roman" w:hAnsi="Times New Roman" w:cs="Arial"/>
          <w:sz w:val="24"/>
          <w:szCs w:val="24"/>
          <w:lang w:val="en-US"/>
        </w:rPr>
      </w:pPr>
      <w:r>
        <w:rPr>
          <w:rFonts w:cs="Arial" w:ascii="Times New Roman" w:hAnsi="Times New Roman"/>
          <w:sz w:val="24"/>
          <w:szCs w:val="24"/>
          <w:lang w:val="en-US"/>
        </w:rPr>
      </w:r>
      <w:r>
        <w:br w:type="page"/>
      </w:r>
    </w:p>
    <w:p>
      <w:pPr>
        <w:pStyle w:val="Style28"/>
        <w:numPr>
          <w:ilvl w:val="0"/>
          <w:numId w:val="2"/>
        </w:numPr>
        <w:rPr>
          <w:rFonts w:ascii="Times New Roman" w:hAnsi="Times New Roman"/>
        </w:rPr>
      </w:pPr>
      <w:bookmarkStart w:id="8" w:name="__RefHeading___Toc507_762488320"/>
      <w:bookmarkStart w:id="9" w:name="_Toc18597748"/>
      <w:bookmarkEnd w:id="8"/>
      <w:bookmarkEnd w:id="9"/>
      <w:r>
        <w:rPr>
          <w:rFonts w:ascii="Times New Roman" w:hAnsi="Times New Roman"/>
        </w:rPr>
        <w:t>Подготовка к работе</w:t>
      </w:r>
    </w:p>
    <w:p>
      <w:pPr>
        <w:pStyle w:val="Style29"/>
        <w:numPr>
          <w:ilvl w:val="0"/>
          <w:numId w:val="0"/>
        </w:numPr>
        <w:ind w:firstLine="709"/>
        <w:rPr>
          <w:b w:val="false"/>
          <w:b w:val="false"/>
        </w:rPr>
      </w:pPr>
      <w:bookmarkStart w:id="10" w:name="__RefHeading___Toc509_762488320"/>
      <w:bookmarkStart w:id="11" w:name="_Toc18597749"/>
      <w:bookmarkEnd w:id="10"/>
      <w:bookmarkEnd w:id="11"/>
      <w:r>
        <w:rPr>
          <w:rFonts w:ascii="Times New Roman" w:hAnsi="Times New Roman"/>
          <w:b w:val="false"/>
        </w:rPr>
        <w:t>Для начала работы с регистром необходимо запустить web-браузер.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Style28"/>
        <w:numPr>
          <w:ilvl w:val="0"/>
          <w:numId w:val="2"/>
        </w:numPr>
        <w:ind w:firstLine="709"/>
        <w:rPr>
          <w:rFonts w:ascii="Times New Roman" w:hAnsi="Times New Roman"/>
        </w:rPr>
      </w:pPr>
      <w:bookmarkStart w:id="12" w:name="__RefHeading___Toc511_762488320"/>
      <w:bookmarkStart w:id="13" w:name="_Toc18597750"/>
      <w:bookmarkEnd w:id="12"/>
      <w:bookmarkEnd w:id="13"/>
      <w:r>
        <w:rPr>
          <w:rFonts w:ascii="Times New Roman" w:hAnsi="Times New Roman"/>
        </w:rPr>
        <w:t>Описание операций</w:t>
      </w:r>
    </w:p>
    <w:p>
      <w:pPr>
        <w:pStyle w:val="Style29"/>
        <w:numPr>
          <w:ilvl w:val="1"/>
          <w:numId w:val="2"/>
        </w:numPr>
        <w:ind w:firstLine="709"/>
        <w:rPr>
          <w:rFonts w:ascii="Times New Roman" w:hAnsi="Times New Roman"/>
        </w:rPr>
      </w:pPr>
      <w:bookmarkStart w:id="14" w:name="__RefHeading___Toc513_762488320"/>
      <w:bookmarkStart w:id="15" w:name="_Toc18597751"/>
      <w:bookmarkEnd w:id="14"/>
      <w:bookmarkEnd w:id="15"/>
      <w:r>
        <w:rPr>
          <w:rFonts w:ascii="Times New Roman" w:hAnsi="Times New Roman"/>
        </w:rPr>
        <w:t>Запуск и авторизация пользователя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Arial" w:ascii="Times New Roman" w:hAnsi="Times New Roman"/>
          <w:sz w:val="24"/>
          <w:szCs w:val="24"/>
        </w:rPr>
        <w:t xml:space="preserve">Для запуска </w:t>
      </w:r>
      <w:r>
        <w:rPr>
          <w:rFonts w:cs="Arial" w:ascii="Times New Roman" w:hAnsi="Times New Roman"/>
          <w:sz w:val="24"/>
          <w:szCs w:val="24"/>
        </w:rPr>
        <w:t>регистра</w:t>
      </w:r>
      <w:r>
        <w:rPr>
          <w:rFonts w:cs="Arial" w:ascii="Times New Roman" w:hAnsi="Times New Roman"/>
          <w:sz w:val="24"/>
          <w:szCs w:val="24"/>
        </w:rPr>
        <w:t xml:space="preserve"> в браузере необходимо указать ссылку </w:t>
      </w:r>
      <w:hyperlink r:id="rId2">
        <w:r>
          <w:rPr>
            <w:webHidden/>
            <w:rStyle w:val="Style12"/>
            <w:rFonts w:ascii="Times New Roman" w:hAnsi="Times New Roman"/>
          </w:rPr>
          <w:t>http://10.86.11.51:5959</w:t>
        </w:r>
      </w:hyperlink>
      <w:r>
        <w:rPr>
          <w:rFonts w:ascii="Times New Roman" w:hAnsi="Times New Roman"/>
        </w:rPr>
        <w:t xml:space="preserve">. </w:t>
      </w:r>
      <w:r>
        <w:rPr>
          <w:rFonts w:cs="Arial" w:ascii="Times New Roman" w:hAnsi="Times New Roman"/>
          <w:sz w:val="24"/>
          <w:szCs w:val="24"/>
        </w:rPr>
        <w:t>При этом откроется страница авторизации в системе (рис.1).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drawing>
          <wp:inline distT="0" distB="0" distL="0" distR="8255">
            <wp:extent cx="5687695" cy="3054350"/>
            <wp:effectExtent l="0" t="0" r="0" b="0"/>
            <wp:docPr id="1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Рис.1 – Авторизация в системе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В открывшемся окне необходимо ввести логин (в поле «Имя пользователя») и пароль (в поле «пароль») и нажать кнопку «Выполнить вход». В случае успешной авторизации </w:t>
      </w:r>
      <w:r>
        <w:rPr>
          <w:rFonts w:cs="Arial" w:ascii="Times New Roman" w:hAnsi="Times New Roman"/>
          <w:sz w:val="24"/>
          <w:szCs w:val="24"/>
        </w:rPr>
        <w:t>произойдет переход в систему регистров МИАЦ, для открытия главного меню, необходимо нажать на значок</w:t>
      </w:r>
      <w:r>
        <w:rPr>
          <w:rFonts w:cs="Arial" w:ascii="Times New Roman" w:hAnsi="Times New Roman"/>
          <w:sz w:val="24"/>
          <w:szCs w:val="24"/>
        </w:rPr>
        <w:t xml:space="preserve"> «</w:t>
      </w:r>
      <w:r>
        <w:rPr>
          <w:rFonts w:cs="Arial" w:ascii="Times New Roman" w:hAnsi="Times New Roman"/>
          <w:sz w:val="24"/>
          <w:szCs w:val="24"/>
        </w:rPr>
        <w:t>МИАЦ</w:t>
      </w:r>
      <w:r>
        <w:rPr>
          <w:rFonts w:cs="Arial" w:ascii="Times New Roman" w:hAnsi="Times New Roman"/>
          <w:sz w:val="24"/>
          <w:szCs w:val="24"/>
        </w:rPr>
        <w:t xml:space="preserve">», </w:t>
      </w:r>
      <w:r>
        <w:rPr>
          <w:rFonts w:cs="Arial" w:ascii="Times New Roman" w:hAnsi="Times New Roman"/>
          <w:sz w:val="24"/>
          <w:szCs w:val="24"/>
        </w:rPr>
        <w:t>после чего</w:t>
      </w:r>
      <w:r>
        <w:rPr>
          <w:rFonts w:cs="Arial" w:ascii="Times New Roman" w:hAnsi="Times New Roman"/>
          <w:sz w:val="24"/>
          <w:szCs w:val="24"/>
        </w:rPr>
        <w:t xml:space="preserve"> отобразится панель с кнопками главного меню (рис.2), соответствующая назначенным правам пользователя.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drawing>
          <wp:inline distT="0" distB="0" distL="0" distR="2540">
            <wp:extent cx="4626610" cy="2313305"/>
            <wp:effectExtent l="0" t="0" r="0" b="0"/>
            <wp:docPr id="2" name="Рисунок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bookmarkStart w:id="16" w:name="_Toc513561611"/>
      <w:bookmarkEnd w:id="16"/>
      <w:r>
        <w:rPr>
          <w:rFonts w:cs="Arial" w:ascii="Times New Roman" w:hAnsi="Times New Roman"/>
          <w:sz w:val="24"/>
          <w:szCs w:val="24"/>
        </w:rPr>
        <w:t>Рис. 2 – Панель главного меню</w:t>
      </w:r>
    </w:p>
    <w:p>
      <w:pPr>
        <w:pStyle w:val="Style29"/>
        <w:numPr>
          <w:ilvl w:val="1"/>
          <w:numId w:val="2"/>
        </w:numPr>
        <w:ind w:firstLine="709"/>
        <w:rPr>
          <w:lang w:eastAsia="ru-RU"/>
        </w:rPr>
      </w:pPr>
      <w:bookmarkStart w:id="17" w:name="__RefHeading___Toc515_762488320"/>
      <w:bookmarkStart w:id="18" w:name="_Toc18597752"/>
      <w:bookmarkEnd w:id="17"/>
      <w:bookmarkEnd w:id="18"/>
      <w:r>
        <w:rPr>
          <w:rFonts w:ascii="Times New Roman" w:hAnsi="Times New Roman"/>
          <w:lang w:eastAsia="ru-RU"/>
        </w:rPr>
        <w:t>Поиск (добавление) пациента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Поиск и добавление пациента выполняются на вкладке  «поиск пациента» (1) (рис.3). Для поиска необходимо заполнить ФИО и/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или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 xml:space="preserve"> СНИЛС(2) и нажать «Поиск» (3).</w:t>
      </w:r>
    </w:p>
    <w:p>
      <w:pPr>
        <w:pStyle w:val="Normal"/>
        <w:ind w:right="141" w:hanging="0"/>
        <w:rPr>
          <w:rFonts w:ascii="Times New Roman" w:hAnsi="Times New Roman" w:eastAsia="Calibri Light"/>
          <w:sz w:val="28"/>
        </w:rPr>
      </w:pPr>
      <w:r>
        <w:rPr>
          <w:rFonts w:eastAsia="Calibri Light" w:ascii="Times New Roman" w:hAnsi="Times New Roman"/>
          <w:sz w:val="28"/>
        </w:rPr>
      </w:r>
    </w:p>
    <w:p>
      <w:pPr>
        <w:pStyle w:val="Normal"/>
        <w:ind w:right="141" w:hanging="0"/>
        <w:jc w:val="center"/>
        <w:rPr>
          <w:rFonts w:ascii="Times New Roman" w:hAnsi="Times New Roman" w:eastAsia="Calibri Light"/>
          <w:sz w:val="28"/>
        </w:rPr>
      </w:pPr>
      <w:r>
        <w:rPr>
          <w:rFonts w:ascii="Times New Roman" w:hAnsi="Times New Roman"/>
        </w:rPr>
        <w:drawing>
          <wp:inline distT="0" distB="0" distL="0" distR="8890">
            <wp:extent cx="5934710" cy="2406650"/>
            <wp:effectExtent l="0" t="0" r="0" b="0"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141" w:hanging="0"/>
        <w:jc w:val="center"/>
        <w:rPr>
          <w:rFonts w:ascii="Arial" w:hAnsi="Arial" w:eastAsia="Calibri Light" w:cs="Arial"/>
          <w:sz w:val="24"/>
          <w:szCs w:val="24"/>
        </w:rPr>
      </w:pPr>
      <w:r>
        <w:rPr>
          <w:rFonts w:eastAsia="Calibri Light" w:cs="Arial" w:ascii="Times New Roman" w:hAnsi="Times New Roman"/>
          <w:sz w:val="24"/>
          <w:szCs w:val="24"/>
        </w:rPr>
        <w:t>Рис. 3 – Поиск и добавление пациента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 xml:space="preserve">Личные денные пациента открываются при нажатии на «Подробнее»(4), если в результатах поиска </w:t>
      </w:r>
      <w:r>
        <w:rPr>
          <w:rFonts w:eastAsia="Times New Roman" w:cs="Arial"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>нет необходимого пациента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, вы можете завести новую карту, нажав кнопку «Добавить пациента» (5)</w:t>
      </w:r>
      <w:bookmarkStart w:id="19" w:name="_Toc495761919"/>
      <w:bookmarkStart w:id="20" w:name="_Toc513561612"/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>
      <w:pPr>
        <w:pStyle w:val="Style29"/>
        <w:numPr>
          <w:ilvl w:val="1"/>
          <w:numId w:val="2"/>
        </w:numPr>
        <w:ind w:firstLine="709"/>
        <w:rPr>
          <w:color w:val="000000" w:themeColor="text1"/>
          <w:lang w:eastAsia="ru-RU"/>
        </w:rPr>
      </w:pPr>
      <w:bookmarkStart w:id="21" w:name="__RefHeading___Toc517_762488320"/>
      <w:bookmarkStart w:id="22" w:name="_Toc18597753"/>
      <w:bookmarkEnd w:id="21"/>
      <w:bookmarkEnd w:id="19"/>
      <w:bookmarkEnd w:id="20"/>
      <w:bookmarkEnd w:id="22"/>
      <w:r>
        <w:rPr>
          <w:rFonts w:ascii="Times New Roman" w:hAnsi="Times New Roman"/>
          <w:lang w:eastAsia="ru-RU"/>
        </w:rPr>
        <w:t>Свод по пациентам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Чтобы сформировать свод, необходимо нажать на кнопку «Свод по пациентам» (1) (рис. 4), ввести информацию поле «Статус паллиативной карточки» (2) и нажмите кнопку «Сформировать очередь» (3). В поле «Медицинская организация»(4) отображается организация текущего пользователя</w:t>
      </w:r>
    </w:p>
    <w:p>
      <w:pPr>
        <w:pStyle w:val="Style26"/>
        <w:ind w:right="141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6"/>
        <w:ind w:right="141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8890">
            <wp:extent cx="5934710" cy="3114040"/>
            <wp:effectExtent l="0" t="0" r="0" b="0"/>
            <wp:docPr id="4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6"/>
        <w:ind w:right="141" w:hanging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Рис. 4 – Свод по пациентам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В своде вы можете получить доступ к личным данным (5) и паллиативной карте (6) пациента.</w:t>
      </w:r>
    </w:p>
    <w:p>
      <w:pPr>
        <w:pStyle w:val="Style29"/>
        <w:numPr>
          <w:ilvl w:val="1"/>
          <w:numId w:val="2"/>
        </w:numPr>
        <w:ind w:firstLine="709"/>
        <w:rPr>
          <w:lang w:eastAsia="ru-RU"/>
        </w:rPr>
      </w:pPr>
      <w:bookmarkStart w:id="23" w:name="__RefHeading___Toc519_762488320"/>
      <w:bookmarkStart w:id="24" w:name="_Toc18597754"/>
      <w:bookmarkEnd w:id="23"/>
      <w:bookmarkEnd w:id="24"/>
      <w:r>
        <w:rPr>
          <w:rFonts w:ascii="Times New Roman" w:hAnsi="Times New Roman"/>
          <w:lang w:eastAsia="ru-RU"/>
        </w:rPr>
        <w:t>Личные данные пациента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  <w:t>В верхней части (1)  располагаются данные о пациенте; (*) отмечены поля обязательные для заполнения (рис. 5), в нижней части (2) – паллиативные карточки пациента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</w:rPr>
        <w:drawing>
          <wp:inline distT="0" distB="0" distL="0" distR="635">
            <wp:extent cx="6381750" cy="3108960"/>
            <wp:effectExtent l="0" t="0" r="0" b="0"/>
            <wp:docPr id="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240" w:after="0"/>
        <w:jc w:val="center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Рис. 5 – Личные данные пациента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Style29"/>
        <w:numPr>
          <w:ilvl w:val="1"/>
          <w:numId w:val="2"/>
        </w:numPr>
        <w:ind w:firstLine="709"/>
        <w:rPr>
          <w:lang w:eastAsia="ru-RU"/>
        </w:rPr>
      </w:pPr>
      <w:bookmarkStart w:id="25" w:name="__RefHeading___Toc521_762488320"/>
      <w:bookmarkStart w:id="26" w:name="_Toc18597755"/>
      <w:bookmarkEnd w:id="25"/>
      <w:bookmarkEnd w:id="26"/>
      <w:r>
        <w:rPr>
          <w:rFonts w:ascii="Times New Roman" w:hAnsi="Times New Roman"/>
          <w:lang w:eastAsia="ru-RU"/>
        </w:rPr>
        <w:t>Паллиативная карточка</w:t>
      </w:r>
    </w:p>
    <w:p>
      <w:pPr>
        <w:pStyle w:val="Normal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cs="Arial" w:ascii="Times New Roman" w:hAnsi="Times New Roman"/>
          <w:sz w:val="24"/>
          <w:szCs w:val="24"/>
          <w:lang w:eastAsia="ru-RU"/>
        </w:rPr>
        <w:t>После заполнения паллиативной карточки необходимо отправить ее на проверку (1) (рис.6).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</w:rPr>
        <w:drawing>
          <wp:inline distT="0" distB="0" distL="0" distR="0">
            <wp:extent cx="5943600" cy="4287520"/>
            <wp:effectExtent l="0" t="0" r="0" b="0"/>
            <wp:docPr id="6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120" w:after="0"/>
        <w:jc w:val="center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Рис.6 – Паллиативная карточка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b/>
          <w:b/>
          <w:color w:val="333333"/>
          <w:sz w:val="21"/>
          <w:szCs w:val="21"/>
          <w:u w:val="single"/>
          <w:lang w:eastAsia="ru-RU"/>
        </w:rPr>
      </w:pPr>
      <w:r>
        <w:rPr>
          <w:rFonts w:eastAsia="Times New Roman" w:cs="Arial" w:ascii="Times New Roman" w:hAnsi="Times New Roman"/>
          <w:b/>
          <w:color w:val="333333"/>
          <w:sz w:val="21"/>
          <w:szCs w:val="21"/>
          <w:u w:val="single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Arial" w:hAnsi="Arial" w:eastAsia="Times New Roman" w:cs="Arial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 xml:space="preserve">Ниже представлены данные по блокам </w:t>
      </w:r>
      <w:r>
        <w:rPr>
          <w:rFonts w:eastAsia="Times New Roman" w:cs="Arial" w:ascii="Times New Roman" w:hAnsi="Times New Roman"/>
          <w:b/>
          <w:color w:val="000000" w:themeColor="text1"/>
          <w:sz w:val="24"/>
          <w:szCs w:val="24"/>
          <w:lang w:eastAsia="ru-RU"/>
        </w:rPr>
        <w:t>паллиативной карточки: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/>
      </w:pPr>
      <w:r>
        <w:fldChar w:fldCharType="begin"/>
      </w:r>
      <w:r>
        <w:instrText> HYPERLINK "http://10.86.11.51:2189/mpal/th/b15b2231-7c04-47c2-b6b7-8ec88f6d5c2b/3" \l "collapseOne"</w:instrText>
      </w:r>
      <w:r>
        <w:fldChar w:fldCharType="separate"/>
      </w:r>
      <w:r>
        <w:rPr>
          <w:rStyle w:val="Style12"/>
          <w:rFonts w:cs="Arial" w:ascii="Times New Roman" w:hAnsi="Times New Roman"/>
          <w:b w:val="false"/>
          <w:bCs w:val="false"/>
          <w:color w:val="FFFFFF" w:themeColor="background1"/>
        </w:rPr>
        <w:t>Данные о переводе</w:t>
      </w:r>
      <w:r>
        <w:fldChar w:fldCharType="end"/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Степень утраты здоровья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Реабилитационный потенциал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Наблюдение службы паллиативной медицинской помощи(Согласие на перевод)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Дата обнаружения потребности в паллиативном наблюдении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Особые указания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Дата консилиума, заседания врачебной комиссии: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Наименование медицинской организации, где проводился консилиум, заседание врачебной комиссии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Показания для консилиума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Для планирования паллиативной помощи указать тип заболевания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Заключение консилиума, врачебной комиссии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4"/>
        <w:shd w:val="clear" w:color="auto" w:fill="337AB7"/>
        <w:tabs>
          <w:tab w:val="right" w:pos="9355" w:leader="none"/>
        </w:tabs>
        <w:spacing w:beforeAutospacing="0" w:before="0" w:afterAutospacing="0" w:after="0"/>
        <w:jc w:val="both"/>
        <w:rPr>
          <w:rFonts w:ascii="inherit" w:hAnsi="inherit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Статус при переводе</w:t>
        <w:tab/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Жалобы на момент осмотра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Реакция на осмотр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Состояние ребенка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Физическое развитие ребенка (передвигается самостоятельно, ходит с поддержкой, передвигается на коляске самостоятельно, передвигается на коляске с помощью, сидит, сидит с поддержкой, не может сидеть, держит голову, держит голову с поддержкой, не держит голову, ползает, не ползает);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Необходимы ли ребенку специальные приспособления для передвижения или сидения? Какие?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Развитие мелкой моторики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Состояние зрения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Состояние слуха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Наличие стереотипных движений или аутоагрессивных реакций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Особенности контакта(быстро вступает в контакт, различает близких и чужих, реагирует на свое имя, умеет выражать свои желания)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В каком настроении обычно ребенок, что может его расстроить, развеселить?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Как реагирует на шум и громкие звуки?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 кем общается ребенок?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Социально-бытовая адаптация(не умывается, умывается с помощью, умывается самостоятельно, одевается самостоятельно, одевается с помощью, не умеет одеваться, ходит в туалет, не ходит в туалет, просится в туалет, пользуется памперсами)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Кожные покровы: обычные, бледные, гиперемированные, желтушные, сухие, влажные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Отек (локализация):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Сыпь (локализация, характер):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Пролежни (локализация):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Артериальное давление: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Частота дыхания: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Пульс: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Температура: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Дыхание (санация ВДП, ТБД, частота санации):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Стомы (трахеостома, гастростома, еюностома, энтеростома, колостома, илеостома, эзофагостома)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Кормление (самостоятельное, с ложки, через зонд, смена зонда, через гастростому)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Усвоение пищи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Стул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Диурез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Принимаемые препараты, дозы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Осмотры специалистов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Лабораторные, рентгенологические и функциональные исследования: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Реабилитационные мероприятия за последний год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1"/>
          <w:szCs w:val="21"/>
          <w:lang w:eastAsia="ru-RU"/>
        </w:rPr>
      </w:pPr>
      <w:r>
        <w:rPr>
          <w:rFonts w:eastAsia="Times New Roman" w:cs="Arial" w:ascii="Times New Roman" w:hAnsi="Times New Roman"/>
          <w:color w:val="333333"/>
          <w:sz w:val="21"/>
          <w:szCs w:val="21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inherit" w:hAnsi="inherit"/>
          <w:b w:val="false"/>
          <w:b w:val="false"/>
          <w:bCs w:val="false"/>
          <w:color w:val="FFFFFF" w:themeColor="background1"/>
        </w:rPr>
      </w:pPr>
      <w:r>
        <w:rPr>
          <w:rFonts w:ascii="Times New Roman" w:hAnsi="Times New Roman"/>
          <w:b w:val="false"/>
          <w:bCs w:val="false"/>
          <w:color w:val="FFFFFF" w:themeColor="background1"/>
        </w:rPr>
        <w:t>Данные случая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Диагноз по МКБ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 xml:space="preserve">Дата постановки диагноза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Описание диагноза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Сопутствующие заболевания: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Осложнения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Стадия заболевания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Не выбрано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Паллиативная группа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Не выбрано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Дата установки 1 паллиативной группы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Дата установки 2 паллиативной группы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Дата установки 3 паллиативной группы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Дата установки 4 паллиативной группы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Анамнез заболевания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Специальное лечение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Организация наблюдающая за пациентом (дата взятия под наблюдение; организация)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Повторно взят в паллиативную группу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Законный представитель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Для каждого представителя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Arial" w:ascii="Times New Roman" w:hAnsi="Times New Roman"/>
          <w:sz w:val="24"/>
          <w:szCs w:val="24"/>
          <w:lang w:eastAsia="ru-RU"/>
        </w:rPr>
        <w:t>Тип законного представителя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Фамилия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Имя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Отчество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Дата рождения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Вероисповедание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 xml:space="preserve">Контактная информация (телефон, электронная почта)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sz w:val="24"/>
          <w:szCs w:val="24"/>
          <w:lang w:eastAsia="ru-RU"/>
        </w:rPr>
        <w:t>Дополнительная информация (сколько детей в семье, указать имена и даты рождения, материальное положение, является ли семья малоимущей, есть ли об этом справка, помогают ли родственники)</w:t>
      </w:r>
    </w:p>
    <w:p>
      <w:pPr>
        <w:pStyle w:val="Normal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/>
      </w:pPr>
      <w:r>
        <w:fldChar w:fldCharType="begin"/>
      </w:r>
      <w:r>
        <w:instrText> HYPERLINK "http://10.86.11.51:2189/mpal/th/b15b2231-7c04-47c2-b6b7-8ec88f6d5c2b/15" \l "collapsefive"</w:instrText>
      </w:r>
      <w:r>
        <w:fldChar w:fldCharType="separate"/>
      </w:r>
      <w:r>
        <w:rPr>
          <w:rStyle w:val="Style12"/>
          <w:rFonts w:cs="Arial" w:ascii="Times New Roman" w:hAnsi="Times New Roman"/>
          <w:b w:val="false"/>
          <w:bCs w:val="false"/>
          <w:color w:val="FFFFFF" w:themeColor="background1"/>
        </w:rPr>
        <w:t>Индивидуальный план паллиативной помощи</w:t>
      </w:r>
      <w:r>
        <w:fldChar w:fldCharType="end"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i/>
          <w:i/>
          <w:color w:val="000000" w:themeColor="text1"/>
          <w:sz w:val="24"/>
          <w:szCs w:val="24"/>
          <w:lang w:eastAsia="ru-RU"/>
        </w:rPr>
      </w:pPr>
      <w:r>
        <w:rPr>
          <w:rFonts w:cs="Arial" w:ascii="Times New Roman" w:hAnsi="Times New Roman"/>
          <w:i/>
          <w:color w:val="000000" w:themeColor="text1"/>
          <w:sz w:val="24"/>
          <w:szCs w:val="24"/>
        </w:rPr>
        <w:t>(состояние программ должно отображать состояние услуг для каждого месяца плана)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Для каждой программы (Медицинская Психологическая Социальная) указывается: Специалист; Количество посещений в месяц; Количество консультаций по телефону; Количество консультаций, консилиумов; Дата последнего контакта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Трудности социального характера(Финансовые трудности; Бытовые трудности; Юридические трудности; Профессиональные трудности)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Услуги паллиативной помощи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Лист назначений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Консультации специалистов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Манипуляции и процедуры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Лекарственная терапия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ЛФК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Массаж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Назначение диагностических исследований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Диетотерапия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Обучение (например, индивидуальное обучение родителей санации верхних дыхательных путей, уход за трахеостомой и др.)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Услуги (психологические, социальные, волонтеров)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Кризисные ситуации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Обсуждение возможных кризисных ситуаций с семьей (сильные или прорывные боли, затруднение дыхания и нарушение проходимости дыхательных путей, синдром верхней полой вены, компрессия спинного мозга, возбуждение, кровотечение, судороги, задержка мочи)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 xml:space="preserve">Каким образом можно справиться с кризисными ситуациями дома: 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Где ребенок и семья хотели бы находиться в экстренной ситуации: дома или в больнице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План действий для родителей в кризисной ситуации (экстренная связь с медицинскими работниками, как обеспечена, есть ли необходимые лекарственные препараты)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Планирование «на будущее»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Проведение или отказ от реанимационных мероприятий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«Последние» пожелания и предпочтения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 xml:space="preserve">Место помощи и смерти 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Прекращение поддерживающего жизнь лечения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Текущее состояние пациента и траектория болезни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Раскрытие информации об умирании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Обсуждение взаимоотношений в семье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Пожелания и ожидания от помощи (медицинской, психологической, социальной, духовной)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Кто будет прописывать и выдавать лекарства «в конце жизни»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Уведомить амбулаторную и скорую помощь об индивидуальном плане ведения пациента и его семьи «в конце жизни»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Кто будет констатировать смерть и выдавать справку о смерти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 xml:space="preserve">Информировать семью о лицах, оказывающих помощь вне рабочих часов паллиативной службы: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Оборудование и расходные материалы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Наличие оборудования на дому у пациента, и кому оно принадлежит: семье или организации (Указать, какой именно)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Оборудование; Кому принадлежит; Наименование организации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333333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333333"/>
          <w:sz w:val="24"/>
          <w:szCs w:val="24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Искусственная вентиляция легких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Если ребенок нуждается в инвазивной ИВЛ в домашних условиях, то цель заключается: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в поддержании и продлении жизни пациента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в повышении качества жизни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в снижении частоты интеркуррентных заболеваний и госпитализаций пациента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в улучшении или поддержании физических и психологических функций, а также укрепления роста и развития больного ребенка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cs="Arial" w:ascii="Times New Roman" w:hAnsi="Times New Roman"/>
          <w:sz w:val="24"/>
          <w:szCs w:val="24"/>
          <w:lang w:eastAsia="ru-RU"/>
        </w:rPr>
        <w:t>в обеспечении стоимостной эффективности лечения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Просмотр/редактирование исхода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Статус пациента: жив, снят с наблюдения, смерть в учреждении, смерть на дому.</w:t>
      </w:r>
    </w:p>
    <w:p>
      <w:pPr>
        <w:pStyle w:val="4"/>
        <w:shd w:val="clear" w:color="auto" w:fill="337AB7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bCs w:val="false"/>
          <w:color w:val="FFFFFF" w:themeColor="background1"/>
        </w:rPr>
      </w:pPr>
      <w:r>
        <w:rPr>
          <w:rFonts w:cs="Arial" w:ascii="Times New Roman" w:hAnsi="Times New Roman"/>
          <w:b w:val="false"/>
          <w:bCs w:val="false"/>
          <w:color w:val="FFFFFF" w:themeColor="background1"/>
        </w:rPr>
        <w:t>Лекарственное обеспечение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Наименование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val="en-US" w:eastAsia="ru-RU"/>
        </w:rPr>
        <w:t>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Дозировка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val="en-US" w:eastAsia="ru-RU"/>
        </w:rPr>
        <w:t>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Кратность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val="en-US" w:eastAsia="ru-RU"/>
        </w:rPr>
        <w:t>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Путь введения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val="en-US" w:eastAsia="ru-RU"/>
        </w:rPr>
        <w:t>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Дата назначения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val="en-US" w:eastAsia="ru-RU"/>
        </w:rPr>
        <w:t>;</w:t>
      </w:r>
    </w:p>
    <w:p>
      <w:pPr>
        <w:pStyle w:val="ListParagraph"/>
        <w:numPr>
          <w:ilvl w:val="0"/>
          <w:numId w:val="13"/>
        </w:numPr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val="en-US"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Кем назначен</w:t>
      </w: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val="en-US"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Созданные паллиативные карты отобразятся в блоке Личные данные пациента (рис. 7). Паллиативная карта может находится в следующих статусах: внесение данных, отправлено на проверку, проверено, проверено необходимо доработка (в случае если эксперт оставил в паллиативной карте пациента).</w:t>
      </w:r>
    </w:p>
    <w:p>
      <w:pPr>
        <w:pStyle w:val="Normal"/>
        <w:shd w:val="clear" w:color="auto" w:fill="FFFFFF"/>
        <w:spacing w:lineRule="auto" w:line="360" w:before="0" w:after="0"/>
        <w:ind w:left="-709" w:hanging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</w:rPr>
        <w:drawing>
          <wp:inline distT="0" distB="0" distL="0" distR="5715">
            <wp:extent cx="6757670" cy="1791970"/>
            <wp:effectExtent l="0" t="0" r="0" b="0"/>
            <wp:docPr id="7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360" w:before="0" w:after="0"/>
        <w:ind w:left="-709" w:hanging="0"/>
        <w:jc w:val="center"/>
        <w:rPr>
          <w:rFonts w:ascii="Arial" w:hAnsi="Arial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  <w:t>Рис. 7 – Паллиативные карты пациента</w:t>
      </w:r>
    </w:p>
    <w:p>
      <w:pPr>
        <w:pStyle w:val="Normal"/>
        <w:rPr>
          <w:rFonts w:ascii="Times New Roman" w:hAnsi="Times New Roman" w:eastAsia="Times New Roman" w:cs="Arial"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color w:val="000000" w:themeColor="text1"/>
          <w:sz w:val="24"/>
          <w:szCs w:val="24"/>
          <w:lang w:eastAsia="ru-RU"/>
        </w:rPr>
      </w:r>
      <w:r>
        <w:br w:type="page"/>
      </w:r>
    </w:p>
    <w:p>
      <w:pPr>
        <w:pStyle w:val="Style28"/>
        <w:numPr>
          <w:ilvl w:val="0"/>
          <w:numId w:val="2"/>
        </w:numPr>
        <w:rPr>
          <w:lang w:eastAsia="ru-RU"/>
        </w:rPr>
      </w:pPr>
      <w:bookmarkStart w:id="27" w:name="__RefHeading___Toc523_762488320"/>
      <w:bookmarkStart w:id="28" w:name="_Toc18597756"/>
      <w:bookmarkEnd w:id="27"/>
      <w:bookmarkEnd w:id="28"/>
      <w:r>
        <w:rPr>
          <w:rFonts w:ascii="Times New Roman" w:hAnsi="Times New Roman"/>
          <w:lang w:eastAsia="ru-RU"/>
        </w:rPr>
        <w:t>Завершение работы</w:t>
      </w:r>
    </w:p>
    <w:p>
      <w:pPr>
        <w:pStyle w:val="Normal"/>
        <w:widowControl/>
        <w:bidi w:val="0"/>
        <w:spacing w:lineRule="auto" w:line="276" w:before="0" w:after="200"/>
        <w:ind w:left="0" w:right="0" w:firstLine="737"/>
        <w:jc w:val="left"/>
        <w:rPr>
          <w:rFonts w:ascii="Times New Roman" w:hAnsi="Times New Roman"/>
          <w:sz w:val="24"/>
          <w:szCs w:val="24"/>
        </w:rPr>
      </w:pPr>
      <w:bookmarkStart w:id="29" w:name="__RefHeading___Toc525_762488320"/>
      <w:bookmarkStart w:id="30" w:name="_Toc18597757"/>
      <w:bookmarkEnd w:id="29"/>
      <w:bookmarkEnd w:id="30"/>
      <w:r>
        <w:rPr>
          <w:rFonts w:ascii="Times New Roman" w:hAnsi="Times New Roman"/>
          <w:sz w:val="24"/>
          <w:szCs w:val="24"/>
        </w:rPr>
        <w:t>Выход из модуля осуществляется стандартным способом для браузерных приложений - кнопкой выхода.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variable"/>
  </w:font>
  <w:font w:name="inheri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space"/>
      <w:lvlText w:val="%1."/>
      <w:lvlJc w:val="center"/>
      <w:pPr>
        <w:ind w:left="0" w:hanging="0"/>
      </w:pPr>
    </w:lvl>
    <w:lvl w:ilvl="1">
      <w:start w:val="1"/>
      <w:numFmt w:val="decimal"/>
      <w:suff w:val="space"/>
      <w:lvlText w:val="%1.%2."/>
      <w:lvlJc w:val="left"/>
      <w:pPr>
        <w:ind w:left="0" w:hanging="-851"/>
      </w:pPr>
      <w:rPr>
        <w:b w:val="false"/>
        <w:color w:val="00000A"/>
      </w:rPr>
    </w:lvl>
    <w:lvl w:ilvl="2">
      <w:start w:val="1"/>
      <w:numFmt w:val="decimal"/>
      <w:suff w:val="space"/>
      <w:lvlText w:val="%1.%2.%3."/>
      <w:lvlJc w:val="left"/>
      <w:pPr>
        <w:ind w:left="0" w:hanging="-851"/>
      </w:pPr>
    </w:lvl>
    <w:lvl w:ilvl="3">
      <w:start w:val="1"/>
      <w:numFmt w:val="decimal"/>
      <w:suff w:val="space"/>
      <w:lvlText w:val="%1.%2.%3.%4."/>
      <w:lvlJc w:val="left"/>
      <w:pPr>
        <w:ind w:left="0" w:hanging="-851"/>
      </w:pPr>
    </w:lvl>
    <w:lvl w:ilvl="4">
      <w:start w:val="1"/>
      <w:numFmt w:val="decimal"/>
      <w:lvlText w:val="%1.%2.%3.%4.%5."/>
      <w:lvlJc w:val="left"/>
      <w:pPr>
        <w:ind w:left="0" w:hanging="-851"/>
      </w:pPr>
    </w:lvl>
    <w:lvl w:ilvl="5">
      <w:start w:val="1"/>
      <w:numFmt w:val="decimal"/>
      <w:lvlText w:val="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75427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Normal"/>
    <w:link w:val="41"/>
    <w:uiPriority w:val="9"/>
    <w:qFormat/>
    <w:rsid w:val="002b00b0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elect2chosen" w:customStyle="1">
    <w:name w:val="select2-chosen"/>
    <w:basedOn w:val="DefaultParagraphFont"/>
    <w:qFormat/>
    <w:rsid w:val="002b00b0"/>
    <w:rPr/>
  </w:style>
  <w:style w:type="character" w:styleId="41" w:customStyle="1">
    <w:name w:val="Заголовок 4 Знак"/>
    <w:basedOn w:val="DefaultParagraphFont"/>
    <w:link w:val="40"/>
    <w:uiPriority w:val="9"/>
    <w:qFormat/>
    <w:rsid w:val="002b00b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2b00b0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b9009f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c"/>
    <w:uiPriority w:val="99"/>
    <w:qFormat/>
    <w:rsid w:val="0091392d"/>
    <w:rPr/>
  </w:style>
  <w:style w:type="character" w:styleId="Style15" w:customStyle="1">
    <w:name w:val="Нижний колонтитул Знак"/>
    <w:basedOn w:val="DefaultParagraphFont"/>
    <w:link w:val="ae"/>
    <w:uiPriority w:val="99"/>
    <w:qFormat/>
    <w:rsid w:val="0091392d"/>
    <w:rPr/>
  </w:style>
  <w:style w:type="character" w:styleId="2" w:customStyle="1">
    <w:name w:val="А_Заг_2 Знак"/>
    <w:basedOn w:val="DefaultParagraphFont"/>
    <w:link w:val="2"/>
    <w:qFormat/>
    <w:locked/>
    <w:rsid w:val="0093424d"/>
    <w:rPr>
      <w:rFonts w:ascii="Verdana" w:hAnsi="Verdana" w:eastAsia="" w:cs="" w:cstheme="majorBidi" w:eastAsiaTheme="majorEastAsia"/>
      <w:b/>
      <w:bCs/>
      <w:sz w:val="23"/>
      <w:szCs w:val="24"/>
    </w:rPr>
  </w:style>
  <w:style w:type="character" w:styleId="Style16" w:customStyle="1">
    <w:name w:val="А_Абзац Знак"/>
    <w:basedOn w:val="DefaultParagraphFont"/>
    <w:link w:val="af0"/>
    <w:qFormat/>
    <w:locked/>
    <w:rsid w:val="0093424d"/>
    <w:rPr>
      <w:rFonts w:ascii="Verdana" w:hAnsi="Verdana" w:eastAsia="" w:cs="" w:cstheme="majorBidi" w:eastAsiaTheme="majorEastAsia"/>
      <w:sz w:val="20"/>
      <w:szCs w:val="20"/>
    </w:rPr>
  </w:style>
  <w:style w:type="character" w:styleId="Style17" w:customStyle="1">
    <w:name w:val="А_Врезка Знак"/>
    <w:basedOn w:val="Style16"/>
    <w:link w:val="af3"/>
    <w:qFormat/>
    <w:locked/>
    <w:rsid w:val="0093424d"/>
    <w:rPr>
      <w:rFonts w:ascii="Courier New" w:hAnsi="Courier New" w:eastAsia="" w:cs="Courier New" w:eastAsiaTheme="majorEastAsia"/>
      <w:sz w:val="20"/>
      <w:szCs w:val="20"/>
      <w:lang w:eastAsia="ru-RU"/>
    </w:rPr>
  </w:style>
  <w:style w:type="character" w:styleId="21" w:customStyle="1">
    <w:name w:val="А_Врезка_2 Знак"/>
    <w:basedOn w:val="DefaultParagraphFont"/>
    <w:link w:val="22"/>
    <w:qFormat/>
    <w:locked/>
    <w:rsid w:val="0093424d"/>
    <w:rPr>
      <w:rFonts w:ascii="Courier New" w:hAnsi="Courier New" w:cs="Courier New"/>
      <w:sz w:val="18"/>
      <w:szCs w:val="20"/>
    </w:rPr>
  </w:style>
  <w:style w:type="character" w:styleId="11" w:customStyle="1">
    <w:name w:val="Заголовок 1 Знак"/>
    <w:basedOn w:val="DefaultParagraphFont"/>
    <w:link w:val="10"/>
    <w:uiPriority w:val="9"/>
    <w:qFormat/>
    <w:rsid w:val="0047542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b/>
      <w:sz w:val="23"/>
    </w:rPr>
  </w:style>
  <w:style w:type="character" w:styleId="ListLabel21">
    <w:name w:val="ListLabel 21"/>
    <w:qFormat/>
    <w:rPr>
      <w:b/>
      <w:sz w:val="22"/>
    </w:rPr>
  </w:style>
  <w:style w:type="character" w:styleId="ListLabel22">
    <w:name w:val="ListLabel 22"/>
    <w:qFormat/>
    <w:rPr>
      <w:b/>
      <w:sz w:val="21"/>
    </w:rPr>
  </w:style>
  <w:style w:type="character" w:styleId="ListLabel23">
    <w:name w:val="ListLabel 23"/>
    <w:qFormat/>
    <w:rPr>
      <w:b/>
      <w:sz w:val="20"/>
    </w:rPr>
  </w:style>
  <w:style w:type="character" w:styleId="ListLabel24">
    <w:name w:val="ListLabel 24"/>
    <w:qFormat/>
    <w:rPr>
      <w:b/>
      <w:sz w:val="20"/>
    </w:rPr>
  </w:style>
  <w:style w:type="character" w:styleId="ListLabel25">
    <w:name w:val="ListLabel 25"/>
    <w:qFormat/>
    <w:rPr>
      <w:b w:val="false"/>
      <w:color w:val="00000A"/>
    </w:rPr>
  </w:style>
  <w:style w:type="character" w:styleId="ListLabel26">
    <w:name w:val="ListLabel 26"/>
    <w:qFormat/>
    <w:rPr>
      <w:b/>
      <w:color w:val="00000A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900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7251"/>
    <w:pPr>
      <w:spacing w:before="0" w:after="200"/>
      <w:ind w:left="720" w:hanging="0"/>
      <w:contextualSpacing/>
    </w:pPr>
    <w:rPr/>
  </w:style>
  <w:style w:type="paragraph" w:styleId="Style24">
    <w:name w:val="Header"/>
    <w:basedOn w:val="Normal"/>
    <w:link w:val="ad"/>
    <w:uiPriority w:val="99"/>
    <w:unhideWhenUsed/>
    <w:rsid w:val="0091392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f"/>
    <w:uiPriority w:val="99"/>
    <w:unhideWhenUsed/>
    <w:rsid w:val="0091392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 w:customStyle="1">
    <w:name w:val="А_Абзац"/>
    <w:basedOn w:val="Normal"/>
    <w:link w:val="af1"/>
    <w:qFormat/>
    <w:rsid w:val="0093424d"/>
    <w:pPr>
      <w:spacing w:before="120" w:after="120"/>
      <w:ind w:firstLine="567"/>
      <w:jc w:val="both"/>
    </w:pPr>
    <w:rPr>
      <w:rFonts w:ascii="Verdana" w:hAnsi="Verdana" w:eastAsia="" w:cs="" w:cstheme="majorBidi" w:eastAsiaTheme="majorEastAsia"/>
      <w:sz w:val="20"/>
      <w:szCs w:val="20"/>
    </w:rPr>
  </w:style>
  <w:style w:type="paragraph" w:styleId="12" w:customStyle="1">
    <w:name w:val="А_Заг_1"/>
    <w:qFormat/>
    <w:rsid w:val="0093424d"/>
    <w:pPr>
      <w:keepNext/>
      <w:pageBreakBefore/>
      <w:widowControl/>
      <w:bidi w:val="0"/>
      <w:spacing w:before="0" w:after="120"/>
      <w:jc w:val="left"/>
      <w:outlineLvl w:val="0"/>
    </w:pPr>
    <w:rPr>
      <w:rFonts w:ascii="Verdana" w:hAnsi="Verdana" w:eastAsia="" w:cs="" w:cstheme="majorBidi" w:eastAsiaTheme="majorEastAsia"/>
      <w:b/>
      <w:bCs/>
      <w:color w:val="auto"/>
      <w:sz w:val="24"/>
      <w:szCs w:val="24"/>
      <w:lang w:val="ru-RU" w:eastAsia="en-US" w:bidi="ar-SA"/>
    </w:rPr>
  </w:style>
  <w:style w:type="paragraph" w:styleId="22" w:customStyle="1">
    <w:name w:val="А_Заг_2"/>
    <w:basedOn w:val="12"/>
    <w:link w:val="20"/>
    <w:qFormat/>
    <w:rsid w:val="0093424d"/>
    <w:pPr>
      <w:pageBreakBefore w:val="false"/>
      <w:spacing w:before="360" w:after="120"/>
      <w:outlineLvl w:val="1"/>
    </w:pPr>
    <w:rPr>
      <w:sz w:val="23"/>
    </w:rPr>
  </w:style>
  <w:style w:type="paragraph" w:styleId="3" w:customStyle="1">
    <w:name w:val="А_Заг_3"/>
    <w:basedOn w:val="22"/>
    <w:qFormat/>
    <w:rsid w:val="0093424d"/>
    <w:pPr>
      <w:tabs>
        <w:tab w:val="left" w:pos="360" w:leader="none"/>
        <w:tab w:val="left" w:pos="2160" w:leader="none"/>
      </w:tabs>
      <w:ind w:left="2160" w:hanging="360"/>
      <w:outlineLvl w:val="2"/>
    </w:pPr>
    <w:rPr/>
  </w:style>
  <w:style w:type="paragraph" w:styleId="42" w:customStyle="1">
    <w:name w:val="А_Заг_4"/>
    <w:qFormat/>
    <w:rsid w:val="0093424d"/>
    <w:pPr>
      <w:keepNext/>
      <w:widowControl/>
      <w:bidi w:val="0"/>
      <w:spacing w:before="360" w:after="120"/>
      <w:jc w:val="left"/>
      <w:outlineLvl w:val="3"/>
    </w:pPr>
    <w:rPr>
      <w:rFonts w:ascii="Verdana" w:hAnsi="Verdana" w:eastAsia="" w:cs="" w:cstheme="majorBidi" w:eastAsiaTheme="majorEastAsia"/>
      <w:b/>
      <w:bCs/>
      <w:iCs/>
      <w:color w:val="auto"/>
      <w:sz w:val="21"/>
      <w:szCs w:val="20"/>
      <w:lang w:val="ru-RU" w:eastAsia="en-US" w:bidi="ar-SA"/>
    </w:rPr>
  </w:style>
  <w:style w:type="paragraph" w:styleId="5" w:customStyle="1">
    <w:name w:val="А_Заг_5"/>
    <w:qFormat/>
    <w:rsid w:val="0093424d"/>
    <w:pPr>
      <w:keepNext/>
      <w:widowControl/>
      <w:bidi w:val="0"/>
      <w:spacing w:before="360" w:after="120"/>
      <w:jc w:val="left"/>
      <w:outlineLvl w:val="4"/>
    </w:pPr>
    <w:rPr>
      <w:rFonts w:ascii="Verdana" w:hAnsi="Verdana" w:eastAsia="" w:cs="" w:cstheme="majorBidi" w:eastAsiaTheme="majorEastAsia"/>
      <w:b/>
      <w:bCs/>
      <w:iCs/>
      <w:color w:val="auto"/>
      <w:sz w:val="20"/>
      <w:szCs w:val="19"/>
      <w:lang w:val="ru-RU" w:eastAsia="en-US" w:bidi="ar-SA"/>
    </w:rPr>
  </w:style>
  <w:style w:type="paragraph" w:styleId="6" w:customStyle="1">
    <w:name w:val="А_Заг_6"/>
    <w:qFormat/>
    <w:rsid w:val="0093424d"/>
    <w:pPr>
      <w:keepNext/>
      <w:widowControl/>
      <w:bidi w:val="0"/>
      <w:spacing w:before="360" w:after="120"/>
      <w:jc w:val="left"/>
      <w:outlineLvl w:val="5"/>
    </w:pPr>
    <w:rPr>
      <w:rFonts w:ascii="Verdana" w:hAnsi="Verdana" w:eastAsia="" w:cs="" w:cstheme="majorBidi" w:eastAsiaTheme="majorEastAsia"/>
      <w:b/>
      <w:bCs/>
      <w:iCs/>
      <w:color w:val="243F60" w:themeColor="accent1" w:themeShade="7f"/>
      <w:sz w:val="20"/>
      <w:szCs w:val="19"/>
      <w:lang w:val="ru-RU" w:eastAsia="en-US" w:bidi="ar-SA"/>
    </w:rPr>
  </w:style>
  <w:style w:type="paragraph" w:styleId="Style27" w:customStyle="1">
    <w:name w:val="А_Врезка"/>
    <w:basedOn w:val="Normal"/>
    <w:link w:val="af2"/>
    <w:qFormat/>
    <w:rsid w:val="0093424d"/>
    <w:pPr>
      <w:keepLines/>
      <w:pBdr>
        <w:top w:val="thinThickSmallGap" w:sz="12" w:space="6" w:color="00000A"/>
        <w:left w:val="thinThickSmallGap" w:sz="12" w:space="13" w:color="00000A"/>
        <w:bottom w:val="thickThinSmallGap" w:sz="12" w:space="6" w:color="00000A"/>
        <w:right w:val="thickThinSmallGap" w:sz="12" w:space="13" w:color="00000A"/>
      </w:pBdr>
      <w:spacing w:lineRule="auto" w:line="240" w:before="240" w:after="240"/>
      <w:ind w:left="284" w:right="284" w:hanging="0"/>
      <w:contextualSpacing/>
      <w:jc w:val="both"/>
    </w:pPr>
    <w:rPr>
      <w:rFonts w:ascii="Courier New" w:hAnsi="Courier New" w:eastAsia="" w:cs="Courier New" w:eastAsiaTheme="majorEastAsia"/>
      <w:sz w:val="20"/>
      <w:szCs w:val="20"/>
      <w:lang w:eastAsia="ru-RU"/>
    </w:rPr>
  </w:style>
  <w:style w:type="paragraph" w:styleId="23" w:customStyle="1">
    <w:name w:val="А_Врезка_2"/>
    <w:link w:val="21"/>
    <w:qFormat/>
    <w:rsid w:val="0093424d"/>
    <w:pPr>
      <w:widowControl/>
      <w:bidi w:val="0"/>
      <w:spacing w:before="60" w:after="60"/>
      <w:ind w:right="113" w:hanging="0"/>
      <w:jc w:val="both"/>
    </w:pPr>
    <w:rPr>
      <w:rFonts w:ascii="Courier New" w:hAnsi="Courier New" w:cs="Courier New" w:eastAsia="Calibri" w:eastAsiaTheme="minorHAnsi"/>
      <w:color w:val="auto"/>
      <w:sz w:val="18"/>
      <w:szCs w:val="20"/>
      <w:lang w:val="ru-RU" w:eastAsia="en-US" w:bidi="ar-SA"/>
    </w:rPr>
  </w:style>
  <w:style w:type="paragraph" w:styleId="TOCHeading">
    <w:name w:val="TOC Heading"/>
    <w:basedOn w:val="1"/>
    <w:uiPriority w:val="39"/>
    <w:unhideWhenUsed/>
    <w:qFormat/>
    <w:rsid w:val="00475427"/>
    <w:pPr/>
    <w:rPr>
      <w:lang w:eastAsia="ru-RU"/>
    </w:rPr>
  </w:style>
  <w:style w:type="paragraph" w:styleId="24">
    <w:name w:val="TOC 2"/>
    <w:basedOn w:val="Normal"/>
    <w:autoRedefine/>
    <w:uiPriority w:val="39"/>
    <w:unhideWhenUsed/>
    <w:qFormat/>
    <w:rsid w:val="00475427"/>
    <w:pPr>
      <w:spacing w:before="0" w:after="100"/>
      <w:ind w:left="220" w:hanging="0"/>
    </w:pPr>
    <w:rPr>
      <w:rFonts w:ascii="Times New Roman" w:hAnsi="Times New Roman" w:eastAsia="" w:eastAsiaTheme="minorEastAsia"/>
      <w:lang w:eastAsia="ru-RU"/>
    </w:rPr>
  </w:style>
  <w:style w:type="paragraph" w:styleId="13">
    <w:name w:val="TOC 1"/>
    <w:basedOn w:val="Normal"/>
    <w:autoRedefine/>
    <w:uiPriority w:val="39"/>
    <w:unhideWhenUsed/>
    <w:qFormat/>
    <w:rsid w:val="00475427"/>
    <w:pPr>
      <w:spacing w:before="0" w:after="100"/>
    </w:pPr>
    <w:rPr>
      <w:rFonts w:eastAsia="" w:eastAsiaTheme="minorEastAsia"/>
      <w:lang w:eastAsia="ru-RU"/>
    </w:rPr>
  </w:style>
  <w:style w:type="paragraph" w:styleId="31">
    <w:name w:val="TOC 3"/>
    <w:basedOn w:val="Normal"/>
    <w:autoRedefine/>
    <w:uiPriority w:val="39"/>
    <w:semiHidden/>
    <w:unhideWhenUsed/>
    <w:qFormat/>
    <w:rsid w:val="00475427"/>
    <w:pPr>
      <w:spacing w:before="0" w:after="100"/>
      <w:ind w:left="440" w:hanging="0"/>
    </w:pPr>
    <w:rPr>
      <w:rFonts w:eastAsia="" w:eastAsiaTheme="minorEastAsia"/>
      <w:lang w:eastAsia="ru-RU"/>
    </w:rPr>
  </w:style>
  <w:style w:type="paragraph" w:styleId="Style28" w:customStyle="1">
    <w:name w:val="Раздел"/>
    <w:basedOn w:val="Normal"/>
    <w:uiPriority w:val="4"/>
    <w:qFormat/>
    <w:rsid w:val="00475427"/>
    <w:pPr>
      <w:pageBreakBefore/>
      <w:spacing w:lineRule="auto" w:line="360" w:before="0" w:after="240"/>
      <w:contextualSpacing/>
      <w:jc w:val="center"/>
      <w:outlineLvl w:val="0"/>
    </w:pPr>
    <w:rPr>
      <w:rFonts w:ascii="Arial" w:hAnsi="Arial"/>
      <w:b/>
      <w:caps/>
      <w:sz w:val="24"/>
      <w:szCs w:val="24"/>
    </w:rPr>
  </w:style>
  <w:style w:type="paragraph" w:styleId="Style29" w:customStyle="1">
    <w:name w:val="Подраздел"/>
    <w:uiPriority w:val="5"/>
    <w:qFormat/>
    <w:rsid w:val="00475427"/>
    <w:pPr>
      <w:widowControl/>
      <w:bidi w:val="0"/>
      <w:spacing w:lineRule="auto" w:line="360" w:before="120" w:after="120"/>
      <w:jc w:val="both"/>
      <w:outlineLvl w:val="1"/>
    </w:pPr>
    <w:rPr>
      <w:rFonts w:ascii="Arial" w:hAnsi="Arial" w:eastAsia="Calibri" w:cs="" w:cstheme="minorBidi" w:eastAsiaTheme="minorHAnsi"/>
      <w:b/>
      <w:color w:val="auto"/>
      <w:sz w:val="24"/>
      <w:szCs w:val="24"/>
      <w:lang w:val="ru-RU" w:eastAsia="en-US" w:bidi="ar-SA"/>
    </w:rPr>
  </w:style>
  <w:style w:type="paragraph" w:styleId="Style30" w:customStyle="1">
    <w:name w:val="Пункт"/>
    <w:uiPriority w:val="6"/>
    <w:qFormat/>
    <w:rsid w:val="00475427"/>
    <w:pPr>
      <w:widowControl/>
      <w:bidi w:val="0"/>
      <w:spacing w:lineRule="auto" w:line="360" w:before="120" w:after="0"/>
      <w:jc w:val="both"/>
      <w:outlineLvl w:val="2"/>
    </w:pPr>
    <w:rPr>
      <w:rFonts w:ascii="Arial" w:hAnsi="Arial" w:eastAsia="Calibri" w:cs="" w:cstheme="minorBidi" w:eastAsiaTheme="minorHAnsi"/>
      <w:b/>
      <w:color w:val="auto"/>
      <w:sz w:val="24"/>
      <w:szCs w:val="24"/>
      <w:lang w:val="ru-RU" w:eastAsia="en-US" w:bidi="ar-SA"/>
    </w:rPr>
  </w:style>
  <w:style w:type="paragraph" w:styleId="Style31" w:customStyle="1">
    <w:name w:val="Подпункт"/>
    <w:uiPriority w:val="7"/>
    <w:qFormat/>
    <w:rsid w:val="00475427"/>
    <w:pPr>
      <w:widowControl/>
      <w:bidi w:val="0"/>
      <w:spacing w:lineRule="auto" w:line="360" w:before="0" w:after="0"/>
      <w:jc w:val="both"/>
      <w:outlineLvl w:val="3"/>
    </w:pPr>
    <w:rPr>
      <w:rFonts w:ascii="Arial" w:hAnsi="Arial" w:eastAsia="Calibri" w:cs="" w:cstheme="minorBidi" w:eastAsiaTheme="minorHAnsi"/>
      <w:b/>
      <w:color w:val="auto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Style32" w:customStyle="1">
    <w:name w:val="А_ЗАГ"/>
    <w:uiPriority w:val="99"/>
    <w:qFormat/>
    <w:rsid w:val="0093424d"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А_таб_Врезка"/>
    <w:basedOn w:val="a6"/>
    <w:uiPriority w:val="99"/>
    <w:rsid w:val="0093424d"/>
    <w:pPr>
      <w:spacing w:after="0" w:line="240" w:lineRule="auto"/>
    </w:pPr>
    <w:rPr>
      <w:sz w:val="18"/>
    </w:rPr>
    <w:tblPr>
      <w:tblInd w:w="0" w:type="dxa"/>
      <w:tblBorders>
        <w:top w:val="thinThickMediumGap" w:color="auto" w:sz="12" w:space="0"/>
        <w:left w:val="thinThickMediumGap" w:color="auto" w:sz="12" w:space="0"/>
        <w:bottom w:val="thinThickMediumGap" w:color="auto" w:sz="12" w:space="0"/>
        <w:right w:val="thinThickMediumGap" w:color="auto" w:sz="12" w:space="0"/>
      </w:tblBorders>
      <w:tblCellMar>
        <w:top w:w="113" w:type="dxa"/>
        <w:left w:w="108" w:type="dxa"/>
        <w:bottom w:w="113" w:type="dxa"/>
        <w:right w:w="108" w:type="dxa"/>
      </w:tblCellMar>
    </w:tblPr>
    <w:tcPr>
      <w:shd w:val="clear" w:color="auto" w:fill="FFFFFF" w:themeFill="background1"/>
      <w:vAlign w:val="center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0.86.11.51:5959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246E-7DA3-43C4-85B1-9E082FCA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Application>LibreOffice/5.1.6.2$Linux_X86_64 LibreOffice_project/10m0$Build-2</Application>
  <Pages>13</Pages>
  <Words>1286</Words>
  <Characters>8406</Characters>
  <CharactersWithSpaces>9418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2018-05-10T06:18:00Z</dcterms:created>
  <dc:creator>Федосов Дмитрий Викторович</dc:creator>
  <dc:description/>
  <dc:language>ru-RU</dc:language>
  <cp:lastModifiedBy/>
  <dcterms:modified xsi:type="dcterms:W3CDTF">2019-09-06T09:46:27Z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